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FC60" w14:textId="77777777" w:rsidR="009D3349" w:rsidRPr="00B80D94" w:rsidRDefault="009D3349" w:rsidP="00B80D94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0D94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7621BD19" wp14:editId="076054F5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DC442" w14:textId="77777777" w:rsidR="009D3349" w:rsidRPr="00B80D94" w:rsidRDefault="009D3349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ABEDDCF" w14:textId="77777777" w:rsidR="009D3349" w:rsidRPr="00B80D94" w:rsidRDefault="009D3349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7503321" w14:textId="77777777" w:rsidR="009D3349" w:rsidRPr="00B80D94" w:rsidRDefault="009D3349" w:rsidP="00B8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0D9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1AC6462B" w14:textId="77777777" w:rsidR="009D3349" w:rsidRPr="00B80D94" w:rsidRDefault="009D3349" w:rsidP="00B8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0D94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Факультет филологии и мировых языков</w:t>
      </w:r>
    </w:p>
    <w:p w14:paraId="437E968B" w14:textId="77777777" w:rsidR="009D3349" w:rsidRPr="00B80D94" w:rsidRDefault="009D3349" w:rsidP="00B80D94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6A6231CD" w14:textId="77777777" w:rsidR="009D3349" w:rsidRPr="00B80D94" w:rsidRDefault="009D3349" w:rsidP="00B80D94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80D9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541D8779" w14:textId="77777777" w:rsidR="009D3349" w:rsidRPr="00B80D94" w:rsidRDefault="009D3349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BE30C6B" w14:textId="77777777" w:rsidR="005A5B2B" w:rsidRPr="00B80D94" w:rsidRDefault="005A5B2B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0602816" w14:textId="77777777" w:rsidR="005A5B2B" w:rsidRPr="00B80D94" w:rsidRDefault="005A5B2B" w:rsidP="00B80D94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23EE84D9" w14:textId="77777777" w:rsidR="005A5B2B" w:rsidRPr="00B80D94" w:rsidRDefault="005A5B2B" w:rsidP="00B80D94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B80D94">
        <w:rPr>
          <w:rFonts w:ascii="Times New Roman" w:hAnsi="Times New Roman" w:cs="Times New Roman"/>
          <w:sz w:val="24"/>
          <w:szCs w:val="24"/>
        </w:rPr>
        <w:t>______</w:t>
      </w:r>
      <w:r w:rsidR="005439CB" w:rsidRPr="00B80D94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B80D94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B80D94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B8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B3CCC" w14:textId="77777777" w:rsidR="005A5B2B" w:rsidRPr="00B80D94" w:rsidRDefault="005A5B2B" w:rsidP="00B80D94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7D0807EA" w14:textId="77777777" w:rsidR="009D3349" w:rsidRPr="00B80D94" w:rsidRDefault="009D3349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824A9D9" w14:textId="77777777" w:rsidR="009D3349" w:rsidRPr="00B80D94" w:rsidRDefault="009D3349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194BDD3" w14:textId="77777777" w:rsidR="00542D9A" w:rsidRPr="00B80D94" w:rsidRDefault="00542D9A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243393E" w14:textId="77777777" w:rsidR="005439CB" w:rsidRPr="00B80D94" w:rsidRDefault="005439CB" w:rsidP="00B80D94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7F7E774" w14:textId="77777777" w:rsidR="009D3349" w:rsidRPr="00B80D94" w:rsidRDefault="009D3349" w:rsidP="00B80D94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C76FE39" w14:textId="77777777" w:rsidR="005F59BE" w:rsidRPr="00B80D94" w:rsidRDefault="005439CB" w:rsidP="00B80D94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0D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14:paraId="1C038336" w14:textId="77777777" w:rsidR="009D3349" w:rsidRPr="00B80D94" w:rsidRDefault="005439CB" w:rsidP="00B80D94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0D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«МЕТОДИЧЕСКИЕ УКАЗАНИЯ К ПРАКТИЧЕСКИМ/ СЕМИНАРСКИМ ЗАНЯТИЯМ» </w:t>
      </w:r>
    </w:p>
    <w:p w14:paraId="4DCD726D" w14:textId="77777777" w:rsidR="009D3349" w:rsidRPr="00B80D94" w:rsidRDefault="009D3349" w:rsidP="00B80D94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ABA832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075E2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73246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72BB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E5ED4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8BE44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7E29C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D6571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99A1C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9F9E5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471DF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1743F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56595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6F704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F5840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97C92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CC766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A9682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CB5D9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8F749" w14:textId="77777777" w:rsidR="009D3349" w:rsidRPr="00B80D94" w:rsidRDefault="009D3349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380DE" w14:textId="5062226E" w:rsidR="001D7FC7" w:rsidRPr="00B80D94" w:rsidRDefault="009D3349" w:rsidP="00B80D94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0D94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B80D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0D9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7539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F373DA" w14:textId="77777777" w:rsidR="00B80D94" w:rsidRPr="00B80D94" w:rsidRDefault="00B80D94" w:rsidP="00B80D94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B05CAB" w14:textId="77777777" w:rsidR="001D7FC7" w:rsidRPr="00B80D94" w:rsidRDefault="001D7FC7" w:rsidP="00B80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Семинарские занятия.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Одной из основных организационных форм учебной деятельности являются семинарские занятия, которые формируют исследовательский подход к изучению 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14:paraId="0ADFEA3C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lastRenderedPageBreak/>
        <w:t xml:space="preserve">В системе очного, как и дистанционного образования, реализуются все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три уровня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семинарских занятий: просеминары, семинары, спецсеминары. </w:t>
      </w:r>
    </w:p>
    <w:p w14:paraId="4B29B8AB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 xml:space="preserve">В отличие от других видов практических занятий, где остается значительным объем аудиторной работы, теоретическое начало семинарских занятий позволяет эффективно реализовывать их и на основе информационных технологий. Большая часть семинаров может быть проведена с использованием </w:t>
      </w:r>
      <w:proofErr w:type="spellStart"/>
      <w:r w:rsidRPr="00B80D9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80D94">
        <w:rPr>
          <w:rFonts w:ascii="Times New Roman" w:hAnsi="Times New Roman" w:cs="Times New Roman"/>
          <w:sz w:val="24"/>
          <w:szCs w:val="24"/>
        </w:rPr>
        <w:t xml:space="preserve"> технологий: </w:t>
      </w:r>
      <w:r w:rsidRPr="00B80D9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80D94">
        <w:rPr>
          <w:rFonts w:ascii="Times New Roman" w:hAnsi="Times New Roman" w:cs="Times New Roman"/>
          <w:sz w:val="24"/>
          <w:szCs w:val="24"/>
        </w:rPr>
        <w:t xml:space="preserve">, </w:t>
      </w:r>
      <w:r w:rsidRPr="00B80D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Microsoft</w:t>
      </w:r>
      <w:r w:rsidRPr="00B80D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80D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Teams</w:t>
      </w:r>
      <w:proofErr w:type="spellEnd"/>
      <w:r w:rsidRPr="00B80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др. </w:t>
      </w:r>
    </w:p>
    <w:p w14:paraId="1A9E4CCB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Эффективность сетевых семинаров определяется условиями и технологиями их проведения, которые несколько усложняются по сравнению с традиционным аудиторным семинарским занятием. Организация сетевых семинаров предполагает три этапа: подготовительный, основной и заключительный.</w:t>
      </w:r>
    </w:p>
    <w:p w14:paraId="45F4C4F6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ab/>
        <w:t>На подготовительном этапе преподавателем составляется план проведения семинарского занятия, определяется круг учебной и научной литературы, выстраивается логика семинарского занятия. Студенты получают задание не позднее, чем за 1 неделю до проведения семинарского занятия, и на подготовительном этапе занимаются самостоятельной подготовкой к занятию. С целью предварительного обсуждения наиболее важных и сложных проблем семинара полезно проведение консультации, которая дает возможность снять некоторые наиболее типичные вопросы по теме семинара, организационные и методические проблемы, возникающие у студентов в процессе самостоятельной подготовки к семинару.</w:t>
      </w:r>
    </w:p>
    <w:p w14:paraId="5A34FA91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ab/>
        <w:t xml:space="preserve">Основной этап проведения семинара включает непосредственное общение между учащимися и преподавателем, организованное в аудитории, или в режиме </w:t>
      </w:r>
      <w:proofErr w:type="spellStart"/>
      <w:r w:rsidRPr="00B80D9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80D94">
        <w:rPr>
          <w:rFonts w:ascii="Times New Roman" w:hAnsi="Times New Roman" w:cs="Times New Roman"/>
          <w:sz w:val="24"/>
          <w:szCs w:val="24"/>
        </w:rPr>
        <w:t>. Наиболее важным отличием сетевого семинара от традиционного занятия в аудитории является возможность проведения как индивидуальной, так и групповой рефлексии, основанной на анализе зафиксированного (сохраненного) текста семинара. Это позволяет преподавателю осмыслить проблемы, с которыми сталкиваются студенты, и избежать их в дальнейшем, усиливает основания для обновления тематики семинара, а также для усиления обратной связи и корректировки траектории изучения учебной дисциплины или научной проблемы. Вместе с тем, работа с письменным текстом требует от студентов и особенно от преподавателя, которому приходится параллельно вести несколько учебных диалогов и в то же время поддерживать общую сюжетную линию коллективного обсуждения проблем, высокого уровня работы на компьютере, хорошего владения клавиатурой, умения быстро оценивать ситуацию и принимать конструктивные решения.</w:t>
      </w:r>
    </w:p>
    <w:p w14:paraId="3D7D676A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ab/>
        <w:t>На заключительном этапе подводятся итоги семинара, а также может быть осуществлен контроль по теме семинарского занятия или промежуточный контроль по курсу в целом.</w:t>
      </w:r>
    </w:p>
    <w:p w14:paraId="0EF52614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ab/>
        <w:t>Организация специальных научных семинаров предполагает увеличение временных затрат преподавателя на предварительном этапе, в процессе подготовки семинара. Это объясняется, прежде всего, тем, что специализированные семинары проводятся, как правило, в течение целого семестра, что требует более четкого руководства. На заключительном этапе работа спецсеминаров может быть организована через итоговый контроль.</w:t>
      </w:r>
      <w:r w:rsidRPr="00B80D94">
        <w:rPr>
          <w:rFonts w:ascii="Times New Roman" w:hAnsi="Times New Roman" w:cs="Times New Roman"/>
          <w:sz w:val="24"/>
          <w:szCs w:val="24"/>
        </w:rPr>
        <w:tab/>
        <w:t>Опыт проведения сетевых семинаров позволяет говорить об их эффективности для учебной группы в 8-12 человек (данное число является экономически и технически обоснованным и позволяет ограничить нагрузку на преподавателя).</w:t>
      </w:r>
    </w:p>
    <w:p w14:paraId="6DC27533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i/>
          <w:sz w:val="24"/>
          <w:szCs w:val="24"/>
        </w:rPr>
        <w:tab/>
      </w:r>
      <w:r w:rsidRPr="00B80D94">
        <w:rPr>
          <w:rFonts w:ascii="Times New Roman" w:hAnsi="Times New Roman" w:cs="Times New Roman"/>
          <w:sz w:val="24"/>
          <w:szCs w:val="24"/>
        </w:rPr>
        <w:t xml:space="preserve">Важную роль при организации семинаров играют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консультации </w:t>
      </w:r>
      <w:r w:rsidRPr="00B80D94">
        <w:rPr>
          <w:rFonts w:ascii="Times New Roman" w:hAnsi="Times New Roman" w:cs="Times New Roman"/>
          <w:sz w:val="24"/>
          <w:szCs w:val="24"/>
        </w:rPr>
        <w:t>преподавателя. Особенно в формате дистанционного обучения, предполагающем увеличение объема самостоятельной работы студентов, возрастает необходимость организации постоянной поддержки учебного процесса со стороны преподавателей. Важное место в системе поддержки занимает проведение консультаций, которые теперь усложняются с точки зрения дидактических целей: они сохраняются как самостоятельные формы организации учебного процесса, и, вместе с тем, оказываются включенными в другие формы учебной деятельности (лекции, практики, семинары и т.д.).</w:t>
      </w:r>
    </w:p>
    <w:p w14:paraId="58171E9C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На первый взгляд, личный контакт учащихся с преподавателями при дистанционном обучении ограничен, но реально использование информационных технологий расширяет возможности для проведения консультаций. Оперативная обратная связь может быть заложена как в текст учебного материала, так и в возможности оперативного обращения к преподавателю или консультанту в процессе изучения курса.</w:t>
      </w:r>
    </w:p>
    <w:p w14:paraId="09FE34E5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 xml:space="preserve">По каждой дисциплине рекомендуется составление методических указаний для выполнения семинарских занятий. </w:t>
      </w:r>
    </w:p>
    <w:p w14:paraId="783FF015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A4CFD" w14:textId="77777777" w:rsidR="001D7FC7" w:rsidRPr="00B80D94" w:rsidRDefault="001D7FC7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 1:</w:t>
      </w:r>
      <w:r w:rsidRPr="00B80D94">
        <w:rPr>
          <w:rFonts w:ascii="Times New Roman" w:hAnsi="Times New Roman" w:cs="Times New Roman"/>
          <w:sz w:val="24"/>
          <w:szCs w:val="24"/>
        </w:rPr>
        <w:t xml:space="preserve"> </w:t>
      </w:r>
      <w:r w:rsidR="00B80D94" w:rsidRPr="00B80D94">
        <w:rPr>
          <w:rFonts w:ascii="Times New Roman" w:hAnsi="Times New Roman" w:cs="Times New Roman"/>
          <w:sz w:val="24"/>
          <w:szCs w:val="24"/>
        </w:rPr>
        <w:t>Что</w:t>
      </w:r>
      <w:r w:rsidR="00B80D94"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0D94" w:rsidRPr="00B80D94">
        <w:rPr>
          <w:rFonts w:ascii="Times New Roman" w:hAnsi="Times New Roman" w:cs="Times New Roman"/>
          <w:sz w:val="24"/>
          <w:szCs w:val="24"/>
        </w:rPr>
        <w:t>такое перевод?</w:t>
      </w:r>
    </w:p>
    <w:p w14:paraId="02986D64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2CA942E3" w14:textId="77777777" w:rsidR="00B80D94" w:rsidRPr="00B80D94" w:rsidRDefault="00000000" w:rsidP="00B80D94">
      <w:pPr>
        <w:pStyle w:val="10"/>
        <w:tabs>
          <w:tab w:val="left" w:pos="284"/>
          <w:tab w:val="left" w:leader="dot" w:pos="8608"/>
        </w:tabs>
        <w:spacing w:before="0"/>
        <w:ind w:right="629"/>
        <w:jc w:val="left"/>
        <w:rPr>
          <w:sz w:val="24"/>
          <w:szCs w:val="24"/>
        </w:rPr>
      </w:pPr>
      <w:hyperlink w:anchor="_TOC_250007" w:history="1">
        <w:r w:rsidR="00B80D94" w:rsidRPr="00B80D94">
          <w:rPr>
            <w:sz w:val="24"/>
            <w:szCs w:val="24"/>
          </w:rPr>
          <w:t>Определение</w:t>
        </w:r>
        <w:r w:rsidR="00B80D94" w:rsidRPr="00B80D94">
          <w:rPr>
            <w:spacing w:val="1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перевода</w:t>
        </w:r>
      </w:hyperlink>
    </w:p>
    <w:p w14:paraId="7477C2B9" w14:textId="77777777" w:rsidR="00B80D94" w:rsidRPr="00B80D94" w:rsidRDefault="00B80D94" w:rsidP="00B80D94">
      <w:pPr>
        <w:pStyle w:val="23"/>
        <w:spacing w:before="0"/>
        <w:ind w:left="0"/>
        <w:rPr>
          <w:sz w:val="24"/>
          <w:szCs w:val="24"/>
        </w:rPr>
      </w:pPr>
      <w:r w:rsidRPr="00B80D94">
        <w:rPr>
          <w:sz w:val="24"/>
          <w:szCs w:val="24"/>
        </w:rPr>
        <w:t>Перевод как процесс межъязыковой или двуязычной</w:t>
      </w:r>
      <w:r w:rsidRPr="00B80D94">
        <w:rPr>
          <w:spacing w:val="-4"/>
          <w:sz w:val="24"/>
          <w:szCs w:val="24"/>
        </w:rPr>
        <w:t xml:space="preserve"> </w:t>
      </w:r>
      <w:r w:rsidRPr="00B80D94">
        <w:rPr>
          <w:sz w:val="24"/>
          <w:szCs w:val="24"/>
        </w:rPr>
        <w:t>коммуникации</w:t>
      </w:r>
    </w:p>
    <w:p w14:paraId="31763642" w14:textId="77777777" w:rsidR="00B80D94" w:rsidRPr="00B80D94" w:rsidRDefault="00000000" w:rsidP="00B80D94">
      <w:pPr>
        <w:pStyle w:val="23"/>
        <w:tabs>
          <w:tab w:val="left" w:leader="dot" w:pos="9524"/>
        </w:tabs>
        <w:spacing w:before="0"/>
        <w:ind w:left="0"/>
        <w:rPr>
          <w:sz w:val="24"/>
          <w:szCs w:val="24"/>
        </w:rPr>
      </w:pPr>
      <w:hyperlink w:anchor="_TOC_250006" w:history="1">
        <w:r w:rsidR="00B80D94" w:rsidRPr="00B80D94">
          <w:rPr>
            <w:sz w:val="24"/>
            <w:szCs w:val="24"/>
          </w:rPr>
          <w:t>Перевод как</w:t>
        </w:r>
        <w:r w:rsidR="00B80D94" w:rsidRPr="00B80D94">
          <w:rPr>
            <w:spacing w:val="-8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межкультурная</w:t>
        </w:r>
        <w:r w:rsidR="00B80D94" w:rsidRPr="00B80D94">
          <w:rPr>
            <w:spacing w:val="1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коммуникация</w:t>
        </w:r>
      </w:hyperlink>
    </w:p>
    <w:p w14:paraId="1F0C4FFB" w14:textId="77777777" w:rsidR="001D7FC7" w:rsidRPr="00B80D94" w:rsidRDefault="00B80D94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Виды</w:t>
      </w:r>
      <w:r w:rsidRPr="00B80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перевода</w:t>
      </w:r>
    </w:p>
    <w:p w14:paraId="36650708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5CCB963F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094FCEA6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55B76F06" w14:textId="77777777" w:rsidR="001D7FC7" w:rsidRPr="00B80D94" w:rsidRDefault="001D7FC7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792B2646" w14:textId="77777777" w:rsidR="001D7FC7" w:rsidRPr="00B80D94" w:rsidRDefault="001D7FC7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83741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Становление и развитие науки</w:t>
      </w:r>
      <w:r w:rsidRPr="00B80D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о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переводе</w:t>
      </w:r>
    </w:p>
    <w:p w14:paraId="441C7AC6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139EE6AF" w14:textId="77777777" w:rsidR="00B80D94" w:rsidRPr="00B80D94" w:rsidRDefault="00B80D94" w:rsidP="00B80D94">
      <w:pPr>
        <w:pStyle w:val="23"/>
        <w:tabs>
          <w:tab w:val="left" w:pos="284"/>
        </w:tabs>
        <w:spacing w:before="0"/>
        <w:ind w:left="0"/>
        <w:rPr>
          <w:sz w:val="24"/>
          <w:szCs w:val="24"/>
        </w:rPr>
      </w:pPr>
      <w:r w:rsidRPr="00B80D94">
        <w:rPr>
          <w:sz w:val="24"/>
          <w:szCs w:val="24"/>
        </w:rPr>
        <w:t>Основные тенденции развития перевода в разные исторические</w:t>
      </w:r>
      <w:r w:rsidRPr="00B80D94">
        <w:rPr>
          <w:spacing w:val="-5"/>
          <w:sz w:val="24"/>
          <w:szCs w:val="24"/>
        </w:rPr>
        <w:t xml:space="preserve"> </w:t>
      </w:r>
      <w:r w:rsidRPr="00B80D94">
        <w:rPr>
          <w:sz w:val="24"/>
          <w:szCs w:val="24"/>
        </w:rPr>
        <w:t xml:space="preserve">эпохи лекция </w:t>
      </w:r>
    </w:p>
    <w:p w14:paraId="52047880" w14:textId="77777777" w:rsidR="00B80D94" w:rsidRPr="00B80D94" w:rsidRDefault="00B80D94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FB7C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748AB2CC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07FA23F7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224264E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682648F6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9EB0C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Становление и развитие науки</w:t>
      </w:r>
      <w:r w:rsidRPr="00B80D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о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переводе</w:t>
      </w:r>
    </w:p>
    <w:p w14:paraId="204AF17F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761F4935" w14:textId="77777777" w:rsidR="00B80D94" w:rsidRPr="00B80D94" w:rsidRDefault="00000000" w:rsidP="00B80D94">
      <w:pPr>
        <w:pStyle w:val="23"/>
        <w:tabs>
          <w:tab w:val="left" w:pos="284"/>
        </w:tabs>
        <w:spacing w:before="0"/>
        <w:ind w:left="0"/>
        <w:rPr>
          <w:sz w:val="24"/>
          <w:szCs w:val="24"/>
        </w:rPr>
      </w:pPr>
      <w:hyperlink w:anchor="_TOC_250005" w:history="1">
        <w:r w:rsidR="00B80D94" w:rsidRPr="00B80D94">
          <w:rPr>
            <w:sz w:val="24"/>
            <w:szCs w:val="24"/>
          </w:rPr>
          <w:t>Теория перевода как</w:t>
        </w:r>
        <w:r w:rsidR="00B80D94" w:rsidRPr="00B80D94">
          <w:rPr>
            <w:spacing w:val="-3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научная</w:t>
        </w:r>
        <w:r w:rsidR="00B80D94" w:rsidRPr="00B80D94">
          <w:rPr>
            <w:spacing w:val="1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дисциплина</w:t>
        </w:r>
      </w:hyperlink>
    </w:p>
    <w:p w14:paraId="29487FAD" w14:textId="77777777" w:rsidR="00B80D94" w:rsidRPr="00F75392" w:rsidRDefault="00000000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w:anchor="_TOC_250004" w:history="1">
        <w:r w:rsidR="00B80D94" w:rsidRPr="00B80D94">
          <w:rPr>
            <w:rFonts w:ascii="Times New Roman" w:hAnsi="Times New Roman" w:cs="Times New Roman"/>
            <w:sz w:val="24"/>
            <w:szCs w:val="24"/>
          </w:rPr>
          <w:t>Профессиональная</w:t>
        </w:r>
        <w:r w:rsidR="00B80D94" w:rsidRPr="00B80D94">
          <w:rPr>
            <w:rFonts w:ascii="Times New Roman" w:hAnsi="Times New Roman" w:cs="Times New Roman"/>
            <w:spacing w:val="-9"/>
            <w:sz w:val="24"/>
            <w:szCs w:val="24"/>
          </w:rPr>
          <w:t xml:space="preserve"> </w:t>
        </w:r>
        <w:r w:rsidR="00B80D94" w:rsidRPr="00B80D94">
          <w:rPr>
            <w:rFonts w:ascii="Times New Roman" w:hAnsi="Times New Roman" w:cs="Times New Roman"/>
            <w:sz w:val="24"/>
            <w:szCs w:val="24"/>
          </w:rPr>
          <w:t>компетенция переводчика</w:t>
        </w:r>
      </w:hyperlink>
    </w:p>
    <w:p w14:paraId="5D56C86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65539007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51C9509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33263203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5B595F8D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3827C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Оценка качества перевода</w:t>
      </w:r>
    </w:p>
    <w:p w14:paraId="17A195D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2CFEBEFD" w14:textId="77777777" w:rsidR="00B80D94" w:rsidRPr="00B80D94" w:rsidRDefault="00000000" w:rsidP="00B80D94">
      <w:pPr>
        <w:pStyle w:val="23"/>
        <w:tabs>
          <w:tab w:val="left" w:leader="dot" w:pos="9548"/>
        </w:tabs>
        <w:spacing w:before="0"/>
        <w:ind w:left="0"/>
        <w:rPr>
          <w:sz w:val="24"/>
          <w:szCs w:val="24"/>
        </w:rPr>
      </w:pPr>
      <w:hyperlink w:anchor="_TOC_250003" w:history="1">
        <w:r w:rsidR="00B80D94" w:rsidRPr="00B80D94">
          <w:rPr>
            <w:sz w:val="24"/>
            <w:szCs w:val="24"/>
          </w:rPr>
          <w:t>Эквивалентность</w:t>
        </w:r>
        <w:r w:rsidR="00B80D94" w:rsidRPr="00B80D94">
          <w:rPr>
            <w:spacing w:val="-6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перевода</w:t>
        </w:r>
      </w:hyperlink>
    </w:p>
    <w:p w14:paraId="43F1ADE0" w14:textId="77777777" w:rsidR="00B80D94" w:rsidRPr="00B80D94" w:rsidRDefault="00000000" w:rsidP="00B80D94">
      <w:pPr>
        <w:pStyle w:val="23"/>
        <w:tabs>
          <w:tab w:val="left" w:leader="dot" w:pos="9549"/>
        </w:tabs>
        <w:spacing w:before="0"/>
        <w:ind w:left="0"/>
        <w:rPr>
          <w:sz w:val="24"/>
          <w:szCs w:val="24"/>
        </w:rPr>
      </w:pPr>
      <w:hyperlink w:anchor="_TOC_250002" w:history="1">
        <w:r w:rsidR="00B80D94" w:rsidRPr="00B80D94">
          <w:rPr>
            <w:sz w:val="24"/>
            <w:szCs w:val="24"/>
          </w:rPr>
          <w:t>Прагматический</w:t>
        </w:r>
        <w:r w:rsidR="00B80D94" w:rsidRPr="00B80D94">
          <w:rPr>
            <w:spacing w:val="-3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аспект</w:t>
        </w:r>
        <w:r w:rsidR="00B80D94" w:rsidRPr="00B80D94">
          <w:rPr>
            <w:spacing w:val="1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перевода</w:t>
        </w:r>
      </w:hyperlink>
    </w:p>
    <w:p w14:paraId="29A84C88" w14:textId="77777777" w:rsidR="00B80D94" w:rsidRPr="00B80D94" w:rsidRDefault="00B80D94" w:rsidP="00B80D94">
      <w:pPr>
        <w:pStyle w:val="23"/>
        <w:tabs>
          <w:tab w:val="left" w:leader="dot" w:pos="9549"/>
        </w:tabs>
        <w:spacing w:before="0"/>
        <w:ind w:left="0"/>
        <w:rPr>
          <w:sz w:val="24"/>
          <w:szCs w:val="24"/>
        </w:rPr>
      </w:pPr>
      <w:r w:rsidRPr="00B80D94">
        <w:rPr>
          <w:sz w:val="24"/>
          <w:szCs w:val="24"/>
        </w:rPr>
        <w:t>Адекватный</w:t>
      </w:r>
      <w:r w:rsidRPr="00B80D94">
        <w:rPr>
          <w:spacing w:val="1"/>
          <w:sz w:val="24"/>
          <w:szCs w:val="24"/>
        </w:rPr>
        <w:t xml:space="preserve"> </w:t>
      </w:r>
      <w:r w:rsidRPr="00B80D94">
        <w:rPr>
          <w:sz w:val="24"/>
          <w:szCs w:val="24"/>
        </w:rPr>
        <w:t>перевод</w:t>
      </w:r>
    </w:p>
    <w:p w14:paraId="388CD54C" w14:textId="77777777" w:rsidR="00B80D94" w:rsidRPr="00F75392" w:rsidRDefault="00B80D94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FA0E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572D4F2E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00438290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38F4828A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1740B2C4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6C7C5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Переводческие соответствия</w:t>
      </w:r>
      <w:r w:rsidRPr="00B80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и</w:t>
      </w:r>
      <w:r w:rsidRPr="00B80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трансформации</w:t>
      </w:r>
    </w:p>
    <w:p w14:paraId="0CFA9DBF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05825F50" w14:textId="77777777" w:rsidR="00B80D94" w:rsidRPr="00B80D94" w:rsidRDefault="00000000" w:rsidP="00B80D94">
      <w:pPr>
        <w:pStyle w:val="23"/>
        <w:tabs>
          <w:tab w:val="left" w:leader="dot" w:pos="9513"/>
        </w:tabs>
        <w:spacing w:before="0"/>
        <w:ind w:left="0"/>
        <w:rPr>
          <w:sz w:val="24"/>
          <w:szCs w:val="24"/>
        </w:rPr>
      </w:pPr>
      <w:hyperlink w:anchor="_TOC_250001" w:history="1">
        <w:r w:rsidR="00B80D94" w:rsidRPr="00B80D94">
          <w:rPr>
            <w:sz w:val="24"/>
            <w:szCs w:val="24"/>
          </w:rPr>
          <w:t>Типы</w:t>
        </w:r>
        <w:r w:rsidR="00B80D94" w:rsidRPr="00B80D94">
          <w:rPr>
            <w:spacing w:val="2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лексических</w:t>
        </w:r>
        <w:r w:rsidR="00B80D94" w:rsidRPr="00B80D94">
          <w:rPr>
            <w:spacing w:val="-7"/>
            <w:sz w:val="24"/>
            <w:szCs w:val="24"/>
          </w:rPr>
          <w:t xml:space="preserve"> </w:t>
        </w:r>
        <w:r w:rsidR="00B80D94" w:rsidRPr="00B80D94">
          <w:rPr>
            <w:sz w:val="24"/>
            <w:szCs w:val="24"/>
          </w:rPr>
          <w:t>соответствий</w:t>
        </w:r>
      </w:hyperlink>
    </w:p>
    <w:p w14:paraId="758F3901" w14:textId="77777777" w:rsidR="00B80D94" w:rsidRPr="00F75392" w:rsidRDefault="00000000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w:anchor="_TOC_250000" w:history="1">
        <w:r w:rsidR="00B80D94" w:rsidRPr="00B80D94">
          <w:rPr>
            <w:rFonts w:ascii="Times New Roman" w:hAnsi="Times New Roman" w:cs="Times New Roman"/>
            <w:sz w:val="24"/>
            <w:szCs w:val="24"/>
          </w:rPr>
          <w:t>Трансформации и</w:t>
        </w:r>
        <w:r w:rsidR="00B80D94" w:rsidRPr="00B80D94">
          <w:rPr>
            <w:rFonts w:ascii="Times New Roman" w:hAnsi="Times New Roman" w:cs="Times New Roman"/>
            <w:spacing w:val="3"/>
            <w:sz w:val="24"/>
            <w:szCs w:val="24"/>
          </w:rPr>
          <w:t xml:space="preserve"> </w:t>
        </w:r>
        <w:r w:rsidR="00B80D94" w:rsidRPr="00B80D94">
          <w:rPr>
            <w:rFonts w:ascii="Times New Roman" w:hAnsi="Times New Roman" w:cs="Times New Roman"/>
            <w:sz w:val="24"/>
            <w:szCs w:val="24"/>
          </w:rPr>
          <w:t>их</w:t>
        </w:r>
        <w:r w:rsidR="00B80D94" w:rsidRPr="00B80D94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B80D94" w:rsidRPr="00B80D94">
          <w:rPr>
            <w:rFonts w:ascii="Times New Roman" w:hAnsi="Times New Roman" w:cs="Times New Roman"/>
            <w:sz w:val="24"/>
            <w:szCs w:val="24"/>
          </w:rPr>
          <w:t>типы</w:t>
        </w:r>
        <w:r w:rsidR="00B80D94" w:rsidRPr="00B80D94">
          <w:rPr>
            <w:rFonts w:ascii="Times New Roman" w:hAnsi="Times New Roman" w:cs="Times New Roman"/>
            <w:sz w:val="24"/>
            <w:szCs w:val="24"/>
          </w:rPr>
          <w:tab/>
        </w:r>
      </w:hyperlink>
    </w:p>
    <w:p w14:paraId="128ADD5E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745B1851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65C0CBF7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305DBC57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170F27E1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9A726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Интернациональные слова и «ложные</w:t>
      </w:r>
      <w:r w:rsidRPr="00B80D9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друзья»</w:t>
      </w:r>
      <w:r w:rsidRPr="00B80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переводчика</w:t>
      </w:r>
    </w:p>
    <w:p w14:paraId="450E306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4C649459" w14:textId="77777777" w:rsidR="00B80D94" w:rsidRPr="00B80D94" w:rsidRDefault="00B80D94" w:rsidP="00B80D94">
      <w:pPr>
        <w:pStyle w:val="a9"/>
        <w:tabs>
          <w:tab w:val="left" w:leader="dot" w:pos="8342"/>
        </w:tabs>
        <w:spacing w:after="0" w:line="240" w:lineRule="auto"/>
        <w:ind w:right="619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Роль интернациональной лексики</w:t>
      </w:r>
      <w:r w:rsidRPr="00B80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в</w:t>
      </w:r>
      <w:r w:rsidRPr="00B80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переводе</w:t>
      </w:r>
    </w:p>
    <w:p w14:paraId="499BF080" w14:textId="77777777" w:rsidR="00B80D94" w:rsidRPr="00B80D94" w:rsidRDefault="00B80D94" w:rsidP="00B80D94">
      <w:pPr>
        <w:pStyle w:val="a9"/>
        <w:tabs>
          <w:tab w:val="left" w:leader="dot" w:pos="8362"/>
        </w:tabs>
        <w:spacing w:after="0" w:line="240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Классификация «ложных</w:t>
      </w:r>
      <w:r w:rsidRPr="00B80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друзей»</w:t>
      </w:r>
      <w:r w:rsidRPr="00B80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переводчика</w:t>
      </w:r>
    </w:p>
    <w:p w14:paraId="7E6633FD" w14:textId="77777777" w:rsidR="00B80D94" w:rsidRPr="00B80D94" w:rsidRDefault="00B80D94" w:rsidP="00B80D94">
      <w:pPr>
        <w:pStyle w:val="a9"/>
        <w:tabs>
          <w:tab w:val="left" w:leader="dot" w:pos="8329"/>
        </w:tabs>
        <w:spacing w:after="0" w:line="240" w:lineRule="auto"/>
        <w:ind w:right="630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Потенциально</w:t>
      </w:r>
      <w:r w:rsidRPr="00B80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возможные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80D94">
        <w:rPr>
          <w:rFonts w:ascii="Times New Roman" w:hAnsi="Times New Roman" w:cs="Times New Roman"/>
          <w:sz w:val="24"/>
          <w:szCs w:val="24"/>
        </w:rPr>
        <w:t>псевдоаналогизмы</w:t>
      </w:r>
      <w:proofErr w:type="spellEnd"/>
    </w:p>
    <w:p w14:paraId="31E57AC8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4BA40686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6E9B2189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50628353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6E54D90C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78FA7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Передача имен собственных в</w:t>
      </w:r>
      <w:r w:rsidRPr="00B80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переводе</w:t>
      </w:r>
    </w:p>
    <w:p w14:paraId="4AEEE1E5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495CDB11" w14:textId="77777777" w:rsidR="00B80D94" w:rsidRPr="00B80D94" w:rsidRDefault="00B80D94" w:rsidP="00B80D9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Передача английских имен собственных и названий на русском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языке</w:t>
      </w:r>
    </w:p>
    <w:p w14:paraId="0A4D02F4" w14:textId="77777777" w:rsidR="00B80D94" w:rsidRPr="00B80D94" w:rsidRDefault="00B80D94" w:rsidP="00B80D9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Передача русских имен собственных и названий на английском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языке</w:t>
      </w:r>
    </w:p>
    <w:p w14:paraId="47771412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3E49D0AE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30D76A65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53196D99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118E564F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1D25E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реалий</w:t>
      </w:r>
    </w:p>
    <w:p w14:paraId="2140266F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350F3256" w14:textId="77777777" w:rsidR="00B80D94" w:rsidRPr="00B80D94" w:rsidRDefault="00B80D94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Реалии английского языка и их перевод</w:t>
      </w:r>
    </w:p>
    <w:p w14:paraId="230AE80F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7475409E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513CDDF1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271B39CC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5A851961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B8903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9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Лексические и</w:t>
      </w:r>
      <w:r w:rsidRPr="00B80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лексико-грамматические трансформации</w:t>
      </w:r>
    </w:p>
    <w:p w14:paraId="04340BB7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5BB213DE" w14:textId="77777777" w:rsidR="00B80D94" w:rsidRPr="00B80D94" w:rsidRDefault="00B80D94" w:rsidP="00B80D94">
      <w:pPr>
        <w:pStyle w:val="a9"/>
        <w:tabs>
          <w:tab w:val="left" w:leader="dot" w:pos="94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Конкретизация</w:t>
      </w:r>
    </w:p>
    <w:p w14:paraId="59B101D1" w14:textId="77777777" w:rsidR="00B80D94" w:rsidRPr="00B80D94" w:rsidRDefault="00B80D94" w:rsidP="00B80D94">
      <w:pPr>
        <w:pStyle w:val="a9"/>
        <w:tabs>
          <w:tab w:val="left" w:leader="dot" w:pos="9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Генерализация</w:t>
      </w:r>
    </w:p>
    <w:p w14:paraId="769F846A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60A7E060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2357A51C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7465DBAA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02A90751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A59F6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 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Лексические и</w:t>
      </w:r>
      <w:r w:rsidRPr="00B80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лексико-грамматические трансформации</w:t>
      </w:r>
    </w:p>
    <w:p w14:paraId="3BA9FA4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02F434D7" w14:textId="77777777" w:rsidR="00B80D94" w:rsidRPr="00B80D94" w:rsidRDefault="00B80D94" w:rsidP="00B80D94">
      <w:pPr>
        <w:pStyle w:val="a9"/>
        <w:tabs>
          <w:tab w:val="left" w:leader="dot" w:pos="9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Логическое</w:t>
      </w:r>
      <w:r w:rsidRPr="00B80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развитие (модуляция)</w:t>
      </w:r>
    </w:p>
    <w:p w14:paraId="6D9BDFEA" w14:textId="77777777" w:rsidR="00B80D94" w:rsidRPr="00B80D94" w:rsidRDefault="00B80D94" w:rsidP="00B80D94">
      <w:pPr>
        <w:pStyle w:val="a9"/>
        <w:tabs>
          <w:tab w:val="left" w:leader="do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Целостное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преобразование</w:t>
      </w:r>
    </w:p>
    <w:p w14:paraId="0FE9FC9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1E8CCD1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1AA555E2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53DC871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4E380600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1D1E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 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Лексические и</w:t>
      </w:r>
      <w:r w:rsidRPr="00B80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лексико-грамматические трансформации</w:t>
      </w:r>
    </w:p>
    <w:p w14:paraId="1AA8F00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5E0DE8A1" w14:textId="77777777" w:rsidR="00B80D94" w:rsidRPr="00B80D94" w:rsidRDefault="00B80D94" w:rsidP="00B80D94">
      <w:pPr>
        <w:pStyle w:val="a9"/>
        <w:tabs>
          <w:tab w:val="left" w:leader="dot" w:pos="94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Добавления</w:t>
      </w:r>
    </w:p>
    <w:p w14:paraId="56A25462" w14:textId="77777777" w:rsidR="00B80D94" w:rsidRPr="00F75392" w:rsidRDefault="00B80D94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Опущения</w:t>
      </w:r>
    </w:p>
    <w:p w14:paraId="2C8C2305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1728547B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013DA81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35670134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4BA60939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CB323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 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Лексические и</w:t>
      </w:r>
      <w:r w:rsidRPr="00B80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лексико-грамматические трансформации</w:t>
      </w:r>
    </w:p>
    <w:p w14:paraId="513120FA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64CAF9CC" w14:textId="77777777" w:rsidR="00B80D94" w:rsidRPr="00B80D94" w:rsidRDefault="00B80D94" w:rsidP="00B80D94">
      <w:pPr>
        <w:pStyle w:val="a9"/>
        <w:tabs>
          <w:tab w:val="left" w:leader="do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Антонимический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перевод</w:t>
      </w:r>
    </w:p>
    <w:p w14:paraId="59DE054A" w14:textId="77777777" w:rsidR="00B80D94" w:rsidRPr="00B80D94" w:rsidRDefault="00B80D94" w:rsidP="00B80D94">
      <w:pPr>
        <w:pStyle w:val="a9"/>
        <w:tabs>
          <w:tab w:val="left" w:leader="dot" w:pos="9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Компенсация</w:t>
      </w:r>
    </w:p>
    <w:p w14:paraId="357DBD3A" w14:textId="77777777" w:rsidR="00B80D94" w:rsidRPr="00B80D94" w:rsidRDefault="00B80D94" w:rsidP="00B80D94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2FA4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7B1D6AAF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3292C00C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42DE6B98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69D27AE3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13A0B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 1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Грамматические</w:t>
      </w:r>
      <w:r w:rsidRPr="00B80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трансформации</w:t>
      </w:r>
    </w:p>
    <w:p w14:paraId="71DCA131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3820D5E7" w14:textId="77777777" w:rsidR="00B80D94" w:rsidRPr="00B80D94" w:rsidRDefault="00B80D94" w:rsidP="00B80D94">
      <w:pPr>
        <w:pStyle w:val="a9"/>
        <w:tabs>
          <w:tab w:val="left" w:leader="dot" w:pos="93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Перестановка</w:t>
      </w:r>
    </w:p>
    <w:p w14:paraId="5EBAD78E" w14:textId="77777777" w:rsidR="00B80D94" w:rsidRPr="00B80D94" w:rsidRDefault="00B80D94" w:rsidP="00B80D94">
      <w:pPr>
        <w:pStyle w:val="a9"/>
        <w:tabs>
          <w:tab w:val="left" w:leader="dot" w:pos="94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Замена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членов</w:t>
      </w:r>
      <w:r w:rsidRPr="00B80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предложения</w:t>
      </w:r>
    </w:p>
    <w:p w14:paraId="40EC5E38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46E758F2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344C0425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6347DD2D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56FCEA1A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DD0B8" w14:textId="77777777" w:rsidR="00B80D94" w:rsidRPr="00B80D94" w:rsidRDefault="00B80D94" w:rsidP="00B80D9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Тема 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Грамматические</w:t>
      </w:r>
      <w:r w:rsidRPr="00B80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трансформации</w:t>
      </w:r>
    </w:p>
    <w:p w14:paraId="0A2D048E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7C1469AA" w14:textId="77777777" w:rsidR="00B80D94" w:rsidRPr="00B80D94" w:rsidRDefault="00B80D94" w:rsidP="00B80D94">
      <w:pPr>
        <w:pStyle w:val="a9"/>
        <w:tabs>
          <w:tab w:val="left" w:leader="dot" w:pos="94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Замена</w:t>
      </w:r>
      <w:r w:rsidRPr="00B80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частей</w:t>
      </w:r>
      <w:r w:rsidRPr="00B80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речи</w:t>
      </w:r>
    </w:p>
    <w:p w14:paraId="362693CC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sz w:val="24"/>
          <w:szCs w:val="24"/>
        </w:rPr>
        <w:t>Членение и</w:t>
      </w:r>
      <w:r w:rsidRPr="00B80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объединение</w:t>
      </w:r>
      <w:r w:rsidRPr="00B80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предложений</w:t>
      </w:r>
    </w:p>
    <w:p w14:paraId="0100C876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0D9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1617180F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B80D94">
        <w:rPr>
          <w:rFonts w:ascii="Times New Roman" w:hAnsi="Times New Roman" w:cs="Times New Roman"/>
          <w:b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0F02ABFA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B80D94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B80D94">
        <w:rPr>
          <w:rFonts w:ascii="Times New Roman" w:hAnsi="Times New Roman" w:cs="Times New Roman"/>
          <w:i/>
          <w:sz w:val="24"/>
          <w:szCs w:val="24"/>
        </w:rPr>
        <w:t>:</w:t>
      </w:r>
      <w:r w:rsidRPr="00B80D94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748C6175" w14:textId="77777777" w:rsidR="00B80D94" w:rsidRPr="00B80D94" w:rsidRDefault="00B80D94" w:rsidP="00B8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94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B80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94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4883C093" w14:textId="77777777" w:rsidR="001D7FC7" w:rsidRDefault="001D7FC7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F9B67" w14:textId="77777777" w:rsid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96349" w14:textId="77777777" w:rsid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2A916" w14:textId="77777777" w:rsid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6D7F" w14:textId="77777777" w:rsidR="00B80D94" w:rsidRPr="00B80D94" w:rsidRDefault="00B80D94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E81AF" w14:textId="77777777" w:rsidR="001D7FC7" w:rsidRPr="00B80D94" w:rsidRDefault="001D7FC7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1D7FC7" w:rsidRPr="00B80D94" w14:paraId="41F781E2" w14:textId="77777777" w:rsidTr="002A044C">
        <w:trPr>
          <w:trHeight w:val="243"/>
        </w:trPr>
        <w:tc>
          <w:tcPr>
            <w:tcW w:w="4361" w:type="dxa"/>
          </w:tcPr>
          <w:p w14:paraId="6121DEF4" w14:textId="77777777" w:rsidR="00777455" w:rsidRPr="00B80D94" w:rsidRDefault="001D7FC7" w:rsidP="00B8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9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14:paraId="6B73224F" w14:textId="3F7B076B" w:rsidR="00777455" w:rsidRPr="00B80D94" w:rsidRDefault="00777455" w:rsidP="00B8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94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B80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0D94">
              <w:rPr>
                <w:rFonts w:ascii="Times New Roman" w:hAnsi="Times New Roman" w:cs="Times New Roman"/>
                <w:sz w:val="24"/>
                <w:szCs w:val="24"/>
              </w:rPr>
              <w:t>«__________» 202</w:t>
            </w:r>
            <w:r w:rsidR="00F75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AF83194" w14:textId="77777777" w:rsidR="001D7FC7" w:rsidRPr="00B80D94" w:rsidRDefault="001D7FC7" w:rsidP="00B8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5E92BE6D" w14:textId="77777777" w:rsidR="001D7FC7" w:rsidRPr="00B80D94" w:rsidRDefault="001D7FC7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EA03643" w14:textId="77777777" w:rsidR="001D7FC7" w:rsidRPr="00B80D94" w:rsidRDefault="001D7FC7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D94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Pr="00B80D9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234E79F0" w14:textId="77777777" w:rsidR="00777455" w:rsidRPr="00B80D94" w:rsidRDefault="00777455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BE9D" w14:textId="77777777" w:rsidR="00777455" w:rsidRPr="00B80D94" w:rsidRDefault="00777455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3905" w14:textId="77777777" w:rsidR="00777455" w:rsidRPr="00B80D94" w:rsidRDefault="00777455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4031" w14:textId="77777777" w:rsidR="00777455" w:rsidRPr="00B80D94" w:rsidRDefault="00777455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8DA9" w14:textId="77777777" w:rsidR="00777455" w:rsidRPr="00B80D94" w:rsidRDefault="00777455" w:rsidP="00B80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0BFA4" w14:textId="29BB6A92" w:rsidR="001D7FC7" w:rsidRPr="00B80D94" w:rsidRDefault="001D7FC7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4B598" w14:textId="190B1224" w:rsidR="001D7FC7" w:rsidRPr="00B80D94" w:rsidRDefault="001D7FC7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758D8" w14:textId="77777777" w:rsidR="001D7FC7" w:rsidRPr="00B80D94" w:rsidRDefault="001D7FC7" w:rsidP="00B80D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81B07" w14:textId="77777777" w:rsidR="005439CB" w:rsidRPr="00B80D94" w:rsidRDefault="005439CB" w:rsidP="00B8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39CB" w:rsidRPr="00B80D94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741246">
    <w:abstractNumId w:val="4"/>
  </w:num>
  <w:num w:numId="2" w16cid:durableId="1418936518">
    <w:abstractNumId w:val="3"/>
  </w:num>
  <w:num w:numId="3" w16cid:durableId="490948598">
    <w:abstractNumId w:val="2"/>
  </w:num>
  <w:num w:numId="4" w16cid:durableId="727193611">
    <w:abstractNumId w:val="5"/>
  </w:num>
  <w:num w:numId="5" w16cid:durableId="2080782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300896">
    <w:abstractNumId w:val="1"/>
  </w:num>
  <w:num w:numId="7" w16cid:durableId="88896466">
    <w:abstractNumId w:val="6"/>
  </w:num>
  <w:num w:numId="8" w16cid:durableId="307512066">
    <w:abstractNumId w:val="0"/>
  </w:num>
  <w:num w:numId="9" w16cid:durableId="1358652952">
    <w:abstractNumId w:val="8"/>
  </w:num>
  <w:num w:numId="10" w16cid:durableId="1712412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0"/>
    <w:rsid w:val="00136DF7"/>
    <w:rsid w:val="001D7FC7"/>
    <w:rsid w:val="003A6DAF"/>
    <w:rsid w:val="003A7F47"/>
    <w:rsid w:val="004E05FC"/>
    <w:rsid w:val="00542D9A"/>
    <w:rsid w:val="005439CB"/>
    <w:rsid w:val="005A5B2B"/>
    <w:rsid w:val="005F59BE"/>
    <w:rsid w:val="00745CEE"/>
    <w:rsid w:val="00777455"/>
    <w:rsid w:val="008644BC"/>
    <w:rsid w:val="00943F3A"/>
    <w:rsid w:val="00967C38"/>
    <w:rsid w:val="009D3349"/>
    <w:rsid w:val="009F5B7F"/>
    <w:rsid w:val="00AA3150"/>
    <w:rsid w:val="00B80D94"/>
    <w:rsid w:val="00F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7B45"/>
  <w15:docId w15:val="{C02A0E83-D13B-4455-A4F7-AC37F88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paragraph" w:styleId="10">
    <w:name w:val="toc 1"/>
    <w:basedOn w:val="a"/>
    <w:uiPriority w:val="1"/>
    <w:qFormat/>
    <w:rsid w:val="00B80D94"/>
    <w:pPr>
      <w:widowControl w:val="0"/>
      <w:autoSpaceDE w:val="0"/>
      <w:autoSpaceDN w:val="0"/>
      <w:spacing w:before="163" w:after="0" w:line="240" w:lineRule="auto"/>
      <w:ind w:right="406"/>
      <w:jc w:val="righ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23">
    <w:name w:val="toc 2"/>
    <w:basedOn w:val="a"/>
    <w:uiPriority w:val="1"/>
    <w:qFormat/>
    <w:rsid w:val="00B80D94"/>
    <w:pPr>
      <w:widowControl w:val="0"/>
      <w:autoSpaceDE w:val="0"/>
      <w:autoSpaceDN w:val="0"/>
      <w:spacing w:before="163" w:after="0" w:line="240" w:lineRule="auto"/>
      <w:ind w:left="1082"/>
    </w:pPr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Gulnara Aitzhanova</cp:lastModifiedBy>
  <cp:revision>2</cp:revision>
  <cp:lastPrinted>2021-01-15T08:30:00Z</cp:lastPrinted>
  <dcterms:created xsi:type="dcterms:W3CDTF">2023-10-29T15:04:00Z</dcterms:created>
  <dcterms:modified xsi:type="dcterms:W3CDTF">2023-10-29T15:04:00Z</dcterms:modified>
</cp:coreProperties>
</file>